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07 - Design System &amp; UI Guidelines</w:t>
      </w:r>
    </w:p>
    <w:p>
      <w:r>
        <w:t>This document establishes the visual language, component standards, and UI rules for the Franciscan Society website to ensure consistency across all pages.</w:t>
      </w:r>
    </w:p>
    <w:p>
      <w:pPr>
        <w:pStyle w:val="Heading2"/>
      </w:pPr>
      <w:r>
        <w:t>1. Brand Design Philosophy</w:t>
      </w:r>
    </w:p>
    <w:p>
      <w:r>
        <w:t>Create a timeless, elegant, and editorial experience that reflects faith, heritage, simplicity, and authenticity. The interface should be minimal, premium, and content-focused.</w:t>
      </w:r>
    </w:p>
    <w:p>
      <w:pPr>
        <w:pStyle w:val="Heading2"/>
      </w:pPr>
      <w:r>
        <w:t>2. Color Palette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Purpose</w:t>
            </w:r>
          </w:p>
        </w:tc>
        <w:tc>
          <w:tcPr>
            <w:tcW w:type="dxa" w:w="2880"/>
          </w:tcPr>
          <w:p>
            <w:r>
              <w:t>Suggested Color</w:t>
            </w:r>
          </w:p>
        </w:tc>
        <w:tc>
          <w:tcPr>
            <w:tcW w:type="dxa" w:w="2880"/>
          </w:tcPr>
          <w:p>
            <w:r>
              <w:t>Usage</w:t>
            </w:r>
          </w:p>
        </w:tc>
      </w:tr>
      <w:tr>
        <w:tc>
          <w:tcPr>
            <w:tcW w:type="dxa" w:w="2880"/>
          </w:tcPr>
          <w:p>
            <w:r>
              <w:t>Primary</w:t>
            </w:r>
          </w:p>
        </w:tc>
        <w:tc>
          <w:tcPr>
            <w:tcW w:type="dxa" w:w="2880"/>
          </w:tcPr>
          <w:p>
            <w:r>
              <w:t>Deep Navy</w:t>
            </w:r>
          </w:p>
        </w:tc>
        <w:tc>
          <w:tcPr>
            <w:tcW w:type="dxa" w:w="2880"/>
          </w:tcPr>
          <w:p>
            <w:r>
              <w:t>Headings, navigation, buttons</w:t>
            </w:r>
          </w:p>
        </w:tc>
      </w:tr>
      <w:tr>
        <w:tc>
          <w:tcPr>
            <w:tcW w:type="dxa" w:w="2880"/>
          </w:tcPr>
          <w:p>
            <w:r>
              <w:t>Secondary</w:t>
            </w:r>
          </w:p>
        </w:tc>
        <w:tc>
          <w:tcPr>
            <w:tcW w:type="dxa" w:w="2880"/>
          </w:tcPr>
          <w:p>
            <w:r>
              <w:t>Warm Gold</w:t>
            </w:r>
          </w:p>
        </w:tc>
        <w:tc>
          <w:tcPr>
            <w:tcW w:type="dxa" w:w="2880"/>
          </w:tcPr>
          <w:p>
            <w:r>
              <w:t>Highlights, accents</w:t>
            </w:r>
          </w:p>
        </w:tc>
      </w:tr>
      <w:tr>
        <w:tc>
          <w:tcPr>
            <w:tcW w:type="dxa" w:w="2880"/>
          </w:tcPr>
          <w:p>
            <w:r>
              <w:t>Neutral</w:t>
            </w:r>
          </w:p>
        </w:tc>
        <w:tc>
          <w:tcPr>
            <w:tcW w:type="dxa" w:w="2880"/>
          </w:tcPr>
          <w:p>
            <w:r>
              <w:t>Ivory / Off White</w:t>
            </w:r>
          </w:p>
        </w:tc>
        <w:tc>
          <w:tcPr>
            <w:tcW w:type="dxa" w:w="2880"/>
          </w:tcPr>
          <w:p>
            <w:r>
              <w:t>Backgrounds</w:t>
            </w:r>
          </w:p>
        </w:tc>
      </w:tr>
      <w:tr>
        <w:tc>
          <w:tcPr>
            <w:tcW w:type="dxa" w:w="2880"/>
          </w:tcPr>
          <w:p>
            <w:r>
              <w:t>Text</w:t>
            </w:r>
          </w:p>
        </w:tc>
        <w:tc>
          <w:tcPr>
            <w:tcW w:type="dxa" w:w="2880"/>
          </w:tcPr>
          <w:p>
            <w:r>
              <w:t>Charcoal Gray</w:t>
            </w:r>
          </w:p>
        </w:tc>
        <w:tc>
          <w:tcPr>
            <w:tcW w:type="dxa" w:w="2880"/>
          </w:tcPr>
          <w:p>
            <w:r>
              <w:t>Body content</w:t>
            </w:r>
          </w:p>
        </w:tc>
      </w:tr>
      <w:tr>
        <w:tc>
          <w:tcPr>
            <w:tcW w:type="dxa" w:w="2880"/>
          </w:tcPr>
          <w:p>
            <w:r>
              <w:t>Accent</w:t>
            </w:r>
          </w:p>
        </w:tc>
        <w:tc>
          <w:tcPr>
            <w:tcW w:type="dxa" w:w="2880"/>
          </w:tcPr>
          <w:p>
            <w:r>
              <w:t>Soft Brown</w:t>
            </w:r>
          </w:p>
        </w:tc>
        <w:tc>
          <w:tcPr>
            <w:tcW w:type="dxa" w:w="2880"/>
          </w:tcPr>
          <w:p>
            <w:r>
              <w:t>Quotes, dividers</w:t>
            </w:r>
          </w:p>
        </w:tc>
      </w:tr>
    </w:tbl>
    <w:p>
      <w:pPr>
        <w:pStyle w:val="Heading2"/>
      </w:pPr>
      <w:r>
        <w:t>3. Typography</w:t>
      </w:r>
    </w:p>
    <w:p>
      <w:pPr>
        <w:pStyle w:val="ListBullet"/>
      </w:pPr>
      <w:r>
        <w:t>Primary Heading Font: Elegant Serif</w:t>
      </w:r>
    </w:p>
    <w:p>
      <w:pPr>
        <w:pStyle w:val="ListBullet"/>
      </w:pPr>
      <w:r>
        <w:t>Body Font: Modern Sans Serif</w:t>
      </w:r>
    </w:p>
    <w:p>
      <w:pPr>
        <w:pStyle w:val="ListBullet"/>
      </w:pPr>
      <w:r>
        <w:t>Consistent heading hierarchy (H1–H6)</w:t>
      </w:r>
    </w:p>
    <w:p>
      <w:pPr>
        <w:pStyle w:val="ListBullet"/>
      </w:pPr>
      <w:r>
        <w:t>Comfortable line height and readable paragraph width</w:t>
      </w:r>
    </w:p>
    <w:p>
      <w:pPr>
        <w:pStyle w:val="Heading2"/>
      </w:pPr>
      <w:r>
        <w:t>4. Spacing &amp; Layout</w:t>
      </w:r>
    </w:p>
    <w:p>
      <w:pPr>
        <w:pStyle w:val="ListBullet"/>
      </w:pPr>
      <w:r>
        <w:t>12-column responsive grid</w:t>
      </w:r>
    </w:p>
    <w:p>
      <w:pPr>
        <w:pStyle w:val="ListBullet"/>
      </w:pPr>
      <w:r>
        <w:t>Generous white space</w:t>
      </w:r>
    </w:p>
    <w:p>
      <w:pPr>
        <w:pStyle w:val="ListBullet"/>
      </w:pPr>
      <w:r>
        <w:t>Consistent section padding</w:t>
      </w:r>
    </w:p>
    <w:p>
      <w:pPr>
        <w:pStyle w:val="ListBullet"/>
      </w:pPr>
      <w:r>
        <w:t>Balanced content width</w:t>
      </w:r>
    </w:p>
    <w:p>
      <w:pPr>
        <w:pStyle w:val="Heading2"/>
      </w:pPr>
      <w:r>
        <w:t>5. UI Components</w:t>
      </w:r>
    </w:p>
    <w:p>
      <w:pPr>
        <w:pStyle w:val="ListBullet"/>
      </w:pPr>
      <w:r>
        <w:t>Primary Button</w:t>
      </w:r>
    </w:p>
    <w:p>
      <w:pPr>
        <w:pStyle w:val="ListBullet"/>
      </w:pPr>
      <w:r>
        <w:t>Secondary Button</w:t>
      </w:r>
    </w:p>
    <w:p>
      <w:pPr>
        <w:pStyle w:val="ListBullet"/>
      </w:pPr>
      <w:r>
        <w:t>Cards</w:t>
      </w:r>
    </w:p>
    <w:p>
      <w:pPr>
        <w:pStyle w:val="ListBullet"/>
      </w:pPr>
      <w:r>
        <w:t>Editorial Quote Block</w:t>
      </w:r>
    </w:p>
    <w:p>
      <w:pPr>
        <w:pStyle w:val="ListBullet"/>
      </w:pPr>
      <w:r>
        <w:t>Timeline Section</w:t>
      </w:r>
    </w:p>
    <w:p>
      <w:pPr>
        <w:pStyle w:val="ListBullet"/>
      </w:pPr>
      <w:r>
        <w:t>Image Gallery</w:t>
      </w:r>
    </w:p>
    <w:p>
      <w:pPr>
        <w:pStyle w:val="ListBullet"/>
      </w:pPr>
      <w:r>
        <w:t>Forms</w:t>
      </w:r>
    </w:p>
    <w:p>
      <w:pPr>
        <w:pStyle w:val="ListBullet"/>
      </w:pPr>
      <w:r>
        <w:t>Navigation Bar</w:t>
      </w:r>
    </w:p>
    <w:p>
      <w:pPr>
        <w:pStyle w:val="ListBullet"/>
      </w:pPr>
      <w:r>
        <w:t>Footer</w:t>
      </w:r>
    </w:p>
    <w:p>
      <w:pPr>
        <w:pStyle w:val="Heading2"/>
      </w:pPr>
      <w:r>
        <w:t>6. Icons &amp; Imagery</w:t>
      </w:r>
    </w:p>
    <w:p>
      <w:pPr>
        <w:pStyle w:val="ListBullet"/>
      </w:pPr>
      <w:r>
        <w:t>Simple outline icons</w:t>
      </w:r>
    </w:p>
    <w:p>
      <w:pPr>
        <w:pStyle w:val="ListBullet"/>
      </w:pPr>
      <w:r>
        <w:t>High-quality photography</w:t>
      </w:r>
    </w:p>
    <w:p>
      <w:pPr>
        <w:pStyle w:val="ListBullet"/>
      </w:pPr>
      <w:r>
        <w:t>Minimal illustrations</w:t>
      </w:r>
    </w:p>
    <w:p>
      <w:pPr>
        <w:pStyle w:val="ListBullet"/>
      </w:pPr>
      <w:r>
        <w:t>Consistent image aspect ratios</w:t>
      </w:r>
    </w:p>
    <w:p>
      <w:pPr>
        <w:pStyle w:val="Heading2"/>
      </w:pPr>
      <w:r>
        <w:t>7. Motion &amp; Animation</w:t>
      </w:r>
    </w:p>
    <w:p>
      <w:pPr>
        <w:pStyle w:val="ListBullet"/>
      </w:pPr>
      <w:r>
        <w:t>Subtle fade-in effects</w:t>
      </w:r>
    </w:p>
    <w:p>
      <w:pPr>
        <w:pStyle w:val="ListBullet"/>
      </w:pPr>
      <w:r>
        <w:t>Smooth scrolling</w:t>
      </w:r>
    </w:p>
    <w:p>
      <w:pPr>
        <w:pStyle w:val="ListBullet"/>
      </w:pPr>
      <w:r>
        <w:t>Gentle hover animations</w:t>
      </w:r>
    </w:p>
    <w:p>
      <w:pPr>
        <w:pStyle w:val="ListBullet"/>
      </w:pPr>
      <w:r>
        <w:t>Avoid distracting motion</w:t>
      </w:r>
    </w:p>
    <w:p>
      <w:pPr>
        <w:pStyle w:val="Heading2"/>
      </w:pPr>
      <w:r>
        <w:t>8. Responsive Design</w:t>
      </w:r>
    </w:p>
    <w:p>
      <w:pPr>
        <w:pStyle w:val="ListBullet"/>
      </w:pPr>
      <w:r>
        <w:t>Desktop-first design</w:t>
      </w:r>
    </w:p>
    <w:p>
      <w:pPr>
        <w:pStyle w:val="ListBullet"/>
      </w:pPr>
      <w:r>
        <w:t>Tablet optimization</w:t>
      </w:r>
    </w:p>
    <w:p>
      <w:pPr>
        <w:pStyle w:val="ListBullet"/>
      </w:pPr>
      <w:r>
        <w:t>Mobile-friendly navigation</w:t>
      </w:r>
    </w:p>
    <w:p>
      <w:pPr>
        <w:pStyle w:val="ListBullet"/>
      </w:pPr>
      <w:r>
        <w:t>Accessible touch targets</w:t>
      </w:r>
    </w:p>
    <w:p>
      <w:pPr>
        <w:pStyle w:val="Heading2"/>
      </w:pPr>
      <w:r>
        <w:t>9. Accessibility</w:t>
      </w:r>
    </w:p>
    <w:p>
      <w:pPr>
        <w:pStyle w:val="ListBullet"/>
      </w:pPr>
      <w:r>
        <w:t>WCAG-compliant color contrast</w:t>
      </w:r>
    </w:p>
    <w:p>
      <w:pPr>
        <w:pStyle w:val="ListBullet"/>
      </w:pPr>
      <w:r>
        <w:t>Keyboard navigation</w:t>
      </w:r>
    </w:p>
    <w:p>
      <w:pPr>
        <w:pStyle w:val="ListBullet"/>
      </w:pPr>
      <w:r>
        <w:t>Alt text for images</w:t>
      </w:r>
    </w:p>
    <w:p>
      <w:pPr>
        <w:pStyle w:val="ListBullet"/>
      </w:pPr>
      <w:r>
        <w:t>Visible focus states</w:t>
      </w:r>
    </w:p>
    <w:p>
      <w:pPr>
        <w:pStyle w:val="Heading2"/>
      </w:pPr>
      <w:r>
        <w:t>10. UI Quality Checklist</w:t>
      </w:r>
    </w:p>
    <w:p>
      <w:pPr>
        <w:pStyle w:val="ListBullet"/>
      </w:pPr>
      <w:r>
        <w:t>Consistent spacing</w:t>
      </w:r>
    </w:p>
    <w:p>
      <w:pPr>
        <w:pStyle w:val="ListBullet"/>
      </w:pPr>
      <w:r>
        <w:t>Consistent typography</w:t>
      </w:r>
    </w:p>
    <w:p>
      <w:pPr>
        <w:pStyle w:val="ListBullet"/>
      </w:pPr>
      <w:r>
        <w:t>Readable content</w:t>
      </w:r>
    </w:p>
    <w:p>
      <w:pPr>
        <w:pStyle w:val="ListBullet"/>
      </w:pPr>
      <w:r>
        <w:t>Responsive layouts</w:t>
      </w:r>
    </w:p>
    <w:p>
      <w:pPr>
        <w:pStyle w:val="ListBullet"/>
      </w:pPr>
      <w:r>
        <w:t>Accessible components</w:t>
      </w:r>
    </w:p>
    <w:p>
      <w:pPr>
        <w:pStyle w:val="ListBullet"/>
      </w:pPr>
      <w:r>
        <w:t>Optimized assets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